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BE649">
      <w:pPr>
        <w:pStyle w:val="2"/>
        <w:spacing w:after="0" w:line="570" w:lineRule="exact"/>
        <w:rPr>
          <w:rFonts w:hint="eastAsia" w:ascii="黑体" w:hAnsi="黑体" w:eastAsia="黑体"/>
          <w:spacing w:val="18"/>
          <w:szCs w:val="32"/>
          <w:lang w:val="en-US" w:eastAsia="zh-CN"/>
        </w:rPr>
      </w:pPr>
      <w:r>
        <w:rPr>
          <w:rFonts w:hint="eastAsia" w:ascii="黑体" w:hAnsi="黑体" w:eastAsia="黑体"/>
          <w:spacing w:val="18"/>
          <w:szCs w:val="32"/>
        </w:rPr>
        <w:t>附件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CN"/>
        </w:rPr>
        <w:t>6</w:t>
      </w:r>
    </w:p>
    <w:p w14:paraId="7C62B2B2">
      <w:pPr>
        <w:pStyle w:val="2"/>
        <w:spacing w:after="0" w:line="570" w:lineRule="exact"/>
        <w:rPr>
          <w:rFonts w:hint="default" w:ascii="黑体" w:hAnsi="黑体" w:eastAsia="黑体"/>
          <w:spacing w:val="18"/>
          <w:szCs w:val="32"/>
          <w:lang w:val="en-US" w:eastAsia="zh-CN"/>
        </w:rPr>
      </w:pPr>
    </w:p>
    <w:p w14:paraId="13CE065C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32"/>
        </w:rPr>
        <w:t>第五届</w:t>
      </w:r>
      <w:r>
        <w:rPr>
          <w:rFonts w:hint="eastAsia" w:ascii="方正仿宋_GB18030(S10版)" w:hAnsi="方正仿宋_GB18030(S10版)" w:eastAsia="方正仿宋_GB18030(S10版)" w:cs="方正仿宋_GB18030(S10版)"/>
          <w:spacing w:val="-6"/>
          <w:sz w:val="44"/>
          <w:szCs w:val="32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32"/>
        </w:rPr>
        <w:t>奉献杯</w:t>
      </w:r>
      <w:r>
        <w:rPr>
          <w:rFonts w:hint="eastAsia" w:ascii="方正仿宋_GB18030(S10版)" w:hAnsi="方正仿宋_GB18030(S10版)" w:eastAsia="方正仿宋_GB18030(S10版)" w:cs="方正仿宋_GB18030(S10版)"/>
          <w:spacing w:val="-6"/>
          <w:sz w:val="44"/>
          <w:szCs w:val="32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32"/>
        </w:rPr>
        <w:t>上海青年志愿服务公益创业赛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2"/>
        </w:rPr>
        <w:t>评审标准</w:t>
      </w:r>
    </w:p>
    <w:p w14:paraId="6B19CBCF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32"/>
        </w:rPr>
      </w:pPr>
    </w:p>
    <w:p w14:paraId="757C2AB9">
      <w:pPr>
        <w:pStyle w:val="2"/>
        <w:spacing w:after="0" w:line="570" w:lineRule="exact"/>
        <w:ind w:firstLine="704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b w:val="0"/>
          <w:bCs w:val="0"/>
          <w:spacing w:val="18"/>
          <w:szCs w:val="32"/>
        </w:rPr>
        <w:t>1.</w:t>
      </w:r>
      <w:r>
        <w:rPr>
          <w:rFonts w:hint="eastAsia" w:ascii="黑体" w:hAnsi="黑体" w:eastAsia="黑体" w:cs="黑体"/>
          <w:b w:val="0"/>
          <w:bCs w:val="0"/>
          <w:spacing w:val="18"/>
          <w:szCs w:val="32"/>
        </w:rPr>
        <w:t>社会价值显著。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项目受益者明确，发展目标清晰，能够灵活运用市场机制和志愿机制，针对受益对象需要解决的重要问题，提供产品或服务，满足社会需求或预防社会问题的发生，能够发挥社会主义核心价值观的引领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Hans"/>
        </w:rPr>
        <w:t>作用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eastAsia="zh-Hans"/>
        </w:rPr>
        <w:t>，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具备可持续发展的基础和条件。</w:t>
      </w:r>
    </w:p>
    <w:p w14:paraId="7CB8F2DE">
      <w:pPr>
        <w:pStyle w:val="2"/>
        <w:spacing w:after="0" w:line="570" w:lineRule="exact"/>
        <w:ind w:firstLine="704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b w:val="0"/>
          <w:bCs w:val="0"/>
          <w:spacing w:val="18"/>
          <w:szCs w:val="32"/>
        </w:rPr>
        <w:t>2.</w:t>
      </w:r>
      <w:r>
        <w:rPr>
          <w:rFonts w:hint="eastAsia" w:ascii="黑体" w:hAnsi="黑体" w:eastAsia="黑体" w:cs="黑体"/>
          <w:b w:val="0"/>
          <w:bCs w:val="0"/>
          <w:spacing w:val="18"/>
          <w:szCs w:val="32"/>
        </w:rPr>
        <w:t>运营保障到位。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项目建立了合作共赢的伙伴网络，专业化参与行业供应链分工或整合，运营能力较强，形成了生产经营产品或提供服务、承接政府购买服务、接收社</w:t>
      </w:r>
      <w:r>
        <w:rPr>
          <w:rFonts w:hint="eastAsia" w:ascii="方正仿宋_GB18030(S10版)" w:hAnsi="方正仿宋_GB18030(S10版)" w:eastAsia="方正仿宋_GB18030(S10版)" w:cs="方正仿宋_GB18030(S10版)"/>
          <w:spacing w:val="11"/>
          <w:sz w:val="32"/>
          <w:szCs w:val="32"/>
        </w:rPr>
        <w:t>会捐资、参与公益创投、授权品牌等运营模式。整合资源、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筹集资金能力较强，资金使用及资源配置合理，实现财务的可持续发展。</w:t>
      </w:r>
    </w:p>
    <w:p w14:paraId="132B6A12">
      <w:pPr>
        <w:pStyle w:val="2"/>
        <w:spacing w:after="0" w:line="570" w:lineRule="exact"/>
        <w:ind w:firstLine="704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b w:val="0"/>
          <w:bCs w:val="0"/>
          <w:spacing w:val="18"/>
          <w:szCs w:val="32"/>
        </w:rPr>
        <w:t>3.</w:t>
      </w:r>
      <w:r>
        <w:rPr>
          <w:rFonts w:hint="eastAsia" w:ascii="黑体" w:hAnsi="黑体" w:eastAsia="黑体" w:cs="黑体"/>
          <w:b w:val="0"/>
          <w:bCs w:val="0"/>
          <w:spacing w:val="18"/>
          <w:szCs w:val="32"/>
        </w:rPr>
        <w:t>组织治理规范。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项目实施主体建立了党建引领、权责明确、监督透明、公信可靠的治理架构，组织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Hans"/>
        </w:rPr>
        <w:t>治理规范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eastAsia="zh-Hans"/>
        </w:rPr>
        <w:t>，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管理制度健全，核心成员稳定，专业能力互补协同，具备较强的内部治理能力。</w:t>
      </w:r>
    </w:p>
    <w:p w14:paraId="754873D3">
      <w:pPr>
        <w:pStyle w:val="2"/>
        <w:spacing w:after="0" w:line="570" w:lineRule="exact"/>
        <w:ind w:firstLine="704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b w:val="0"/>
          <w:bCs w:val="0"/>
          <w:spacing w:val="18"/>
          <w:szCs w:val="32"/>
        </w:rPr>
        <w:t>4.</w:t>
      </w:r>
      <w:r>
        <w:rPr>
          <w:rFonts w:hint="eastAsia" w:ascii="黑体" w:hAnsi="黑体" w:eastAsia="黑体" w:cs="黑体"/>
          <w:b w:val="0"/>
          <w:bCs w:val="0"/>
          <w:spacing w:val="18"/>
          <w:szCs w:val="32"/>
        </w:rPr>
        <w:t>公益创业模式合理。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项目模式清晰，定位合理，合理运用了商业手段，形成了服务产品，形成了解决社会问题的创新方式，具有实践的可行性及发展的可持续性，具有一定志愿服务的相关性。</w:t>
      </w:r>
    </w:p>
    <w:p w14:paraId="4D627498">
      <w:pPr>
        <w:pStyle w:val="2"/>
        <w:spacing w:after="0" w:line="570" w:lineRule="exact"/>
        <w:ind w:firstLine="704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b w:val="0"/>
          <w:bCs w:val="0"/>
          <w:spacing w:val="18"/>
          <w:szCs w:val="32"/>
        </w:rPr>
        <w:t>5.</w:t>
      </w:r>
      <w:r>
        <w:rPr>
          <w:rFonts w:hint="eastAsia" w:ascii="黑体" w:hAnsi="黑体" w:eastAsia="黑体" w:cs="黑体"/>
          <w:b w:val="0"/>
          <w:bCs w:val="0"/>
          <w:spacing w:val="18"/>
          <w:szCs w:val="32"/>
        </w:rPr>
        <w:t>社会影响力强。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项目服务或产品利益相关者满意度高，实现了社会价值或公益价值目标，社会评价良好，媒体报道较多，具有一定的品牌影响力，对社会与环境产生积极影响。能够得到党政有关部门、服务对象支持认可，获得省级以上表彰奖励奖项较多。</w:t>
      </w:r>
    </w:p>
    <w:p w14:paraId="74C7247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0" w:lineRule="exact"/>
        <w:ind w:left="0" w:leftChars="0" w:firstLine="632" w:firstLineChars="200"/>
        <w:textAlignment w:val="baseline"/>
        <w:rPr>
          <w:rFonts w:hint="eastAsia" w:ascii="方正仿宋_GB18030(S10版)" w:hAnsi="方正仿宋_GB18030(S10版)" w:eastAsia="方正仿宋_GB18030(S10版)" w:cs="方正仿宋_GB18030(S10版)"/>
          <w:sz w:val="32"/>
          <w:szCs w:val="32"/>
          <w:lang w:val="en-US" w:eastAsia="zh-CN"/>
        </w:rPr>
      </w:pPr>
    </w:p>
    <w:p w14:paraId="4E8C8ACD">
      <w:bookmarkStart w:id="0" w:name="_GoBack"/>
      <w:bookmarkEnd w:id="0"/>
    </w:p>
    <w:sectPr>
      <w:pgSz w:w="11900" w:h="16840"/>
      <w:pgMar w:top="2098" w:right="1474" w:bottom="1985" w:left="1588" w:header="1134" w:footer="140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AndChars" w:linePitch="579" w:charSpace="-8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(S10版)">
    <w:altName w:val="仿宋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94B0E"/>
    <w:rsid w:val="2FB9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suppressAutoHyphens w:val="0"/>
      <w:spacing w:after="120" w:line="240" w:lineRule="auto"/>
      <w:ind w:firstLine="420" w:firstLineChars="1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2025-09-23T06:38:00Z</dcterms:created>
  <dc:creator>haosijia</dc:creator>
  <cp:lastModifiedBy>haosijia</cp:lastModifiedBy>
  <dcterms:modified xsi:type="dcterms:W3CDTF">2025-09-23T06:38:57Z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BF09DCF652E342D8B4A3FDFCCF72D9B0_11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